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6F5" w:rsidRPr="004646F5" w:rsidRDefault="004646F5" w:rsidP="004646F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646F5">
        <w:rPr>
          <w:rFonts w:ascii="Times New Roman" w:eastAsia="Times New Roman" w:hAnsi="Times New Roman" w:cs="Times New Roman"/>
          <w:b/>
          <w:color w:val="800000"/>
          <w:sz w:val="52"/>
          <w:szCs w:val="52"/>
          <w:lang w:eastAsia="es-AR"/>
        </w:rPr>
        <w:t>Programa 2012</w:t>
      </w:r>
    </w:p>
    <w:p w:rsidR="004646F5" w:rsidRPr="004646F5" w:rsidRDefault="004646F5" w:rsidP="004646F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646F5" w:rsidRPr="004646F5" w:rsidRDefault="004646F5" w:rsidP="004646F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646F5">
        <w:rPr>
          <w:rFonts w:ascii="Times New Roman" w:eastAsia="Times New Roman" w:hAnsi="Times New Roman" w:cs="Times New Roman"/>
          <w:b/>
          <w:i/>
          <w:color w:val="800000"/>
          <w:sz w:val="52"/>
          <w:szCs w:val="52"/>
          <w:lang w:val="es-ES" w:eastAsia="es-AR"/>
        </w:rPr>
        <w:t>Los signos del goce 20 años después</w:t>
      </w:r>
    </w:p>
    <w:p w:rsidR="004646F5" w:rsidRPr="004646F5" w:rsidRDefault="004646F5" w:rsidP="004646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646F5" w:rsidRPr="004646F5" w:rsidRDefault="004646F5" w:rsidP="004646F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  </w:t>
      </w:r>
    </w:p>
    <w:p w:rsidR="004646F5" w:rsidRPr="004646F5" w:rsidRDefault="004646F5" w:rsidP="004646F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A partir de la lectura del curso de Jacques-Alain Miller de2008/2009 </w:t>
      </w:r>
      <w:r w:rsidRPr="004646F5">
        <w:rPr>
          <w:rFonts w:ascii="Times New Roman" w:eastAsia="Times New Roman" w:hAnsi="Times New Roman" w:cs="Times New Roman"/>
          <w:b/>
          <w:i/>
          <w:color w:val="993300"/>
          <w:sz w:val="24"/>
          <w:szCs w:val="24"/>
          <w:lang w:eastAsia="es-AR"/>
        </w:rPr>
        <w:t>Sutilezas analíticas</w:t>
      </w: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se irán recorriendo a lo largo de las 9 clases del año los puntos de empuje que desde una </w:t>
      </w:r>
      <w:r w:rsidRPr="004646F5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 xml:space="preserve">Nueva axiomática: hay el uno </w:t>
      </w: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presente en </w:t>
      </w:r>
      <w:r w:rsidRPr="004646F5">
        <w:rPr>
          <w:rFonts w:ascii="Times New Roman" w:eastAsia="Times New Roman" w:hAnsi="Times New Roman" w:cs="Times New Roman"/>
          <w:b/>
          <w:i/>
          <w:color w:val="993300"/>
          <w:sz w:val="24"/>
          <w:szCs w:val="24"/>
          <w:lang w:eastAsia="es-AR"/>
        </w:rPr>
        <w:t>Los signos del goce</w:t>
      </w: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concluyen en </w:t>
      </w:r>
      <w:r w:rsidRPr="004646F5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 Una nueva alianza: con el goce</w:t>
      </w:r>
      <w:r w:rsidRPr="004646F5">
        <w:rPr>
          <w:rFonts w:ascii="Times New Roman" w:eastAsia="Times New Roman" w:hAnsi="Times New Roman" w:cs="Times New Roman"/>
          <w:b/>
          <w:i/>
          <w:color w:val="943634"/>
          <w:sz w:val="24"/>
          <w:szCs w:val="24"/>
          <w:lang w:eastAsia="es-AR"/>
        </w:rPr>
        <w:t xml:space="preserve"> </w:t>
      </w:r>
      <w:r w:rsidRPr="004646F5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 </w:t>
      </w: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>en</w:t>
      </w:r>
      <w:r w:rsidRPr="004646F5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 xml:space="preserve"> </w:t>
      </w:r>
      <w:r w:rsidRPr="004646F5">
        <w:rPr>
          <w:rFonts w:ascii="Times New Roman" w:eastAsia="Times New Roman" w:hAnsi="Times New Roman" w:cs="Times New Roman"/>
          <w:b/>
          <w:i/>
          <w:color w:val="943634"/>
          <w:sz w:val="24"/>
          <w:szCs w:val="24"/>
          <w:lang w:eastAsia="es-AR"/>
        </w:rPr>
        <w:t>Sutilezas analíticas</w:t>
      </w:r>
      <w:r w:rsidRPr="004646F5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>.</w:t>
      </w:r>
    </w:p>
    <w:p w:rsidR="004646F5" w:rsidRPr="004646F5" w:rsidRDefault="004646F5" w:rsidP="004646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646F5" w:rsidRPr="004646F5" w:rsidRDefault="004646F5" w:rsidP="004646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1-Abril, 13 y 14: </w:t>
      </w:r>
      <w:r w:rsidRPr="004646F5">
        <w:rPr>
          <w:rFonts w:ascii="Times New Roman" w:eastAsia="Times New Roman" w:hAnsi="Times New Roman" w:cs="Times New Roman"/>
          <w:b/>
          <w:color w:val="993300"/>
          <w:sz w:val="24"/>
          <w:szCs w:val="24"/>
          <w:lang w:eastAsia="es-AR"/>
        </w:rPr>
        <w:t>Graciela Esperanza</w:t>
      </w: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 </w:t>
      </w:r>
      <w:r w:rsidRPr="004646F5">
        <w:rPr>
          <w:rFonts w:ascii="Times New Roman" w:eastAsia="Times New Roman" w:hAnsi="Times New Roman" w:cs="Times New Roman"/>
          <w:b/>
          <w:i/>
          <w:sz w:val="24"/>
          <w:szCs w:val="24"/>
          <w:lang w:eastAsia="es-AR"/>
        </w:rPr>
        <w:t>¿Hacia dónde va el psicoanálisis?</w:t>
      </w: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Cap. I, II, III</w:t>
      </w: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  <w:t xml:space="preserve">                             Presentación caso: Helga Rey </w:t>
      </w:r>
    </w:p>
    <w:p w:rsidR="004646F5" w:rsidRPr="004646F5" w:rsidRDefault="004646F5" w:rsidP="004646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646F5" w:rsidRPr="004646F5" w:rsidRDefault="004646F5" w:rsidP="004646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2-Mayo, 4 y 5:    </w:t>
      </w:r>
      <w:r w:rsidRPr="004646F5">
        <w:rPr>
          <w:rFonts w:ascii="Times New Roman" w:eastAsia="Times New Roman" w:hAnsi="Times New Roman" w:cs="Times New Roman"/>
          <w:b/>
          <w:color w:val="993300"/>
          <w:sz w:val="24"/>
          <w:szCs w:val="24"/>
          <w:lang w:eastAsia="es-AR"/>
        </w:rPr>
        <w:t>Gerardo Arenas</w:t>
      </w:r>
      <w:r w:rsidRPr="004646F5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 xml:space="preserve">, </w:t>
      </w:r>
      <w:r w:rsidRPr="004646F5">
        <w:rPr>
          <w:rFonts w:ascii="Times New Roman" w:eastAsia="Times New Roman" w:hAnsi="Times New Roman" w:cs="Times New Roman"/>
          <w:b/>
          <w:i/>
          <w:sz w:val="24"/>
          <w:szCs w:val="24"/>
          <w:lang w:eastAsia="es-AR"/>
        </w:rPr>
        <w:t>Interpretar la verdad mentirosa</w:t>
      </w: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>. Cap. IV, V y VI</w:t>
      </w: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  <w:t xml:space="preserve">                              Presentación caso: Guillermina González </w:t>
      </w:r>
    </w:p>
    <w:p w:rsidR="004646F5" w:rsidRPr="004646F5" w:rsidRDefault="004646F5" w:rsidP="004646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646F5" w:rsidRPr="004646F5" w:rsidRDefault="004646F5" w:rsidP="004646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>3-</w:t>
      </w:r>
      <w:proofErr w:type="gramStart"/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>Junio ,</w:t>
      </w:r>
      <w:proofErr w:type="gramEnd"/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1 y 2:    </w:t>
      </w:r>
      <w:r w:rsidRPr="004646F5">
        <w:rPr>
          <w:rFonts w:ascii="Times New Roman" w:eastAsia="Times New Roman" w:hAnsi="Times New Roman" w:cs="Times New Roman"/>
          <w:b/>
          <w:color w:val="993300"/>
          <w:sz w:val="24"/>
          <w:szCs w:val="24"/>
          <w:lang w:eastAsia="es-AR"/>
        </w:rPr>
        <w:t>Azucena Zanón</w:t>
      </w:r>
      <w:r w:rsidRPr="004646F5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 xml:space="preserve">, </w:t>
      </w:r>
      <w:r w:rsidRPr="004646F5">
        <w:rPr>
          <w:rFonts w:ascii="Times New Roman" w:eastAsia="Times New Roman" w:hAnsi="Times New Roman" w:cs="Times New Roman"/>
          <w:b/>
          <w:i/>
          <w:sz w:val="24"/>
          <w:szCs w:val="24"/>
          <w:lang w:eastAsia="es-AR"/>
        </w:rPr>
        <w:t>Retorno a Lacan, su nuevo cogito.</w:t>
      </w:r>
      <w:r w:rsidRPr="004646F5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 xml:space="preserve"> </w:t>
      </w:r>
      <w:proofErr w:type="spellStart"/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>Cap</w:t>
      </w:r>
      <w:proofErr w:type="spellEnd"/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X y XVI</w:t>
      </w:r>
    </w:p>
    <w:p w:rsidR="004646F5" w:rsidRPr="004646F5" w:rsidRDefault="004646F5" w:rsidP="004646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                              Presentación caso: Laura </w:t>
      </w:r>
      <w:proofErr w:type="spellStart"/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>Irrazábal</w:t>
      </w:r>
      <w:proofErr w:type="spellEnd"/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> </w:t>
      </w:r>
    </w:p>
    <w:p w:rsidR="004646F5" w:rsidRPr="004646F5" w:rsidRDefault="004646F5" w:rsidP="004646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5-Julio, 6 y 7:      </w:t>
      </w:r>
      <w:proofErr w:type="spellStart"/>
      <w:r w:rsidRPr="004646F5">
        <w:rPr>
          <w:rFonts w:ascii="Times New Roman" w:eastAsia="Times New Roman" w:hAnsi="Times New Roman" w:cs="Times New Roman"/>
          <w:b/>
          <w:color w:val="993300"/>
          <w:sz w:val="24"/>
          <w:szCs w:val="24"/>
          <w:lang w:eastAsia="es-AR"/>
        </w:rPr>
        <w:t>Déborah</w:t>
      </w:r>
      <w:proofErr w:type="spellEnd"/>
      <w:r w:rsidRPr="004646F5">
        <w:rPr>
          <w:rFonts w:ascii="Times New Roman" w:eastAsia="Times New Roman" w:hAnsi="Times New Roman" w:cs="Times New Roman"/>
          <w:b/>
          <w:color w:val="993300"/>
          <w:sz w:val="24"/>
          <w:szCs w:val="24"/>
          <w:lang w:eastAsia="es-AR"/>
        </w:rPr>
        <w:t xml:space="preserve"> Lazzeri</w:t>
      </w:r>
      <w:r w:rsidRPr="004646F5">
        <w:rPr>
          <w:rFonts w:ascii="Times New Roman" w:eastAsia="Times New Roman" w:hAnsi="Times New Roman" w:cs="Times New Roman"/>
          <w:b/>
          <w:i/>
          <w:color w:val="993300"/>
          <w:sz w:val="24"/>
          <w:szCs w:val="24"/>
          <w:lang w:eastAsia="es-AR"/>
        </w:rPr>
        <w:t>,</w:t>
      </w:r>
      <w:r w:rsidRPr="004646F5">
        <w:rPr>
          <w:rFonts w:ascii="Times New Roman" w:eastAsia="Times New Roman" w:hAnsi="Times New Roman" w:cs="Times New Roman"/>
          <w:i/>
          <w:sz w:val="24"/>
          <w:szCs w:val="24"/>
          <w:lang w:eastAsia="es-AR"/>
        </w:rPr>
        <w:t xml:space="preserve">  </w:t>
      </w:r>
      <w:r w:rsidRPr="004646F5">
        <w:rPr>
          <w:rFonts w:ascii="Times New Roman" w:eastAsia="Times New Roman" w:hAnsi="Times New Roman" w:cs="Times New Roman"/>
          <w:b/>
          <w:i/>
          <w:sz w:val="24"/>
          <w:szCs w:val="24"/>
          <w:lang w:eastAsia="es-AR"/>
        </w:rPr>
        <w:t>El tiempo del análisis.</w:t>
      </w: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Cap. VII y VIII</w:t>
      </w: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  <w:t xml:space="preserve">                              Presentación </w:t>
      </w:r>
      <w:proofErr w:type="spellStart"/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>caso</w:t>
      </w:r>
      <w:proofErr w:type="gramStart"/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>:Florencia</w:t>
      </w:r>
      <w:proofErr w:type="spellEnd"/>
      <w:proofErr w:type="gramEnd"/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proofErr w:type="spellStart"/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>Carmody</w:t>
      </w:r>
      <w:proofErr w:type="spellEnd"/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</w:p>
    <w:p w:rsidR="004646F5" w:rsidRPr="004646F5" w:rsidRDefault="004646F5" w:rsidP="004646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646F5" w:rsidRPr="004646F5" w:rsidRDefault="004646F5" w:rsidP="004646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6-Agosto, 3 y 4: </w:t>
      </w:r>
      <w:r w:rsidRPr="004646F5">
        <w:rPr>
          <w:rFonts w:ascii="Times New Roman" w:eastAsia="Times New Roman" w:hAnsi="Times New Roman" w:cs="Times New Roman"/>
          <w:b/>
          <w:color w:val="993300"/>
          <w:sz w:val="24"/>
          <w:szCs w:val="24"/>
          <w:lang w:eastAsia="es-AR"/>
        </w:rPr>
        <w:t>Violeta Paolini</w:t>
      </w: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  </w:t>
      </w:r>
      <w:r w:rsidRPr="004646F5">
        <w:rPr>
          <w:rFonts w:ascii="Times New Roman" w:eastAsia="Times New Roman" w:hAnsi="Times New Roman" w:cs="Times New Roman"/>
          <w:b/>
          <w:i/>
          <w:sz w:val="24"/>
          <w:szCs w:val="24"/>
          <w:lang w:eastAsia="es-AR"/>
        </w:rPr>
        <w:t xml:space="preserve">La dimensión </w:t>
      </w:r>
      <w:proofErr w:type="spellStart"/>
      <w:r w:rsidRPr="004646F5">
        <w:rPr>
          <w:rFonts w:ascii="Times New Roman" w:eastAsia="Times New Roman" w:hAnsi="Times New Roman" w:cs="Times New Roman"/>
          <w:b/>
          <w:i/>
          <w:sz w:val="24"/>
          <w:szCs w:val="24"/>
          <w:lang w:eastAsia="es-AR"/>
        </w:rPr>
        <w:t>óntica</w:t>
      </w:r>
      <w:proofErr w:type="spellEnd"/>
      <w:r w:rsidRPr="004646F5">
        <w:rPr>
          <w:rFonts w:ascii="Times New Roman" w:eastAsia="Times New Roman" w:hAnsi="Times New Roman" w:cs="Times New Roman"/>
          <w:b/>
          <w:i/>
          <w:sz w:val="24"/>
          <w:szCs w:val="24"/>
          <w:lang w:eastAsia="es-AR"/>
        </w:rPr>
        <w:t xml:space="preserve"> del análisis.</w:t>
      </w: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Cap. XIV y XV</w:t>
      </w: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  <w:t xml:space="preserve">                               Presentación </w:t>
      </w:r>
      <w:proofErr w:type="spellStart"/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>caso</w:t>
      </w:r>
      <w:proofErr w:type="gramStart"/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>:Yanina</w:t>
      </w:r>
      <w:proofErr w:type="spellEnd"/>
      <w:proofErr w:type="gramEnd"/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Vera</w:t>
      </w:r>
    </w:p>
    <w:p w:rsidR="004646F5" w:rsidRPr="004646F5" w:rsidRDefault="004646F5" w:rsidP="004646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646F5" w:rsidRPr="004646F5" w:rsidRDefault="004646F5" w:rsidP="004646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7-Agosto, 24 y 25: </w:t>
      </w:r>
      <w:r w:rsidRPr="004646F5">
        <w:rPr>
          <w:rFonts w:ascii="Times New Roman" w:eastAsia="Times New Roman" w:hAnsi="Times New Roman" w:cs="Times New Roman"/>
          <w:b/>
          <w:bCs/>
          <w:color w:val="993300"/>
          <w:sz w:val="24"/>
          <w:szCs w:val="24"/>
          <w:lang w:eastAsia="es-AR"/>
        </w:rPr>
        <w:t>Mary L. Trigo</w:t>
      </w:r>
      <w:r w:rsidRPr="004646F5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, Placer y goce, una objeción al más allá del principio del  placer.</w:t>
      </w:r>
      <w:r w:rsidRPr="004646F5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 xml:space="preserve">  </w:t>
      </w:r>
      <w:proofErr w:type="spellStart"/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>Cap</w:t>
      </w:r>
      <w:proofErr w:type="spellEnd"/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>- XI y XII</w:t>
      </w: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  <w:t xml:space="preserve">                                Presentación caso: Violeta Paolini </w:t>
      </w:r>
    </w:p>
    <w:p w:rsidR="004646F5" w:rsidRPr="004646F5" w:rsidRDefault="004646F5" w:rsidP="004646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646F5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 xml:space="preserve">                                           </w:t>
      </w:r>
    </w:p>
    <w:p w:rsidR="004646F5" w:rsidRPr="004646F5" w:rsidRDefault="004646F5" w:rsidP="004646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>8-</w:t>
      </w:r>
      <w:proofErr w:type="gramStart"/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>Setiembre ,</w:t>
      </w:r>
      <w:proofErr w:type="gramEnd"/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7 y 8: </w:t>
      </w:r>
      <w:r w:rsidRPr="004646F5">
        <w:rPr>
          <w:rFonts w:ascii="Times New Roman" w:eastAsia="Times New Roman" w:hAnsi="Times New Roman" w:cs="Times New Roman"/>
          <w:b/>
          <w:color w:val="993300"/>
          <w:sz w:val="24"/>
          <w:szCs w:val="24"/>
          <w:lang w:eastAsia="es-AR"/>
        </w:rPr>
        <w:t>Carlos Dante García</w:t>
      </w: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 </w:t>
      </w:r>
      <w:r w:rsidRPr="004646F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AR"/>
        </w:rPr>
        <w:t>Lo real es más contingente que imposible. </w:t>
      </w: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> Cap. IX y XIII</w:t>
      </w: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  <w:t>                                  Presentación caso: Mary Lilian Trigo</w:t>
      </w:r>
    </w:p>
    <w:p w:rsidR="004646F5" w:rsidRPr="004646F5" w:rsidRDefault="004646F5" w:rsidP="004646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646F5" w:rsidRPr="004646F5" w:rsidRDefault="004646F5" w:rsidP="004646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>9-</w:t>
      </w:r>
      <w:proofErr w:type="gramStart"/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>Octubre ,</w:t>
      </w:r>
      <w:proofErr w:type="gramEnd"/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12 y 13 : </w:t>
      </w:r>
      <w:r w:rsidRPr="004646F5">
        <w:rPr>
          <w:rFonts w:ascii="Times New Roman" w:eastAsia="Times New Roman" w:hAnsi="Times New Roman" w:cs="Times New Roman"/>
          <w:b/>
          <w:color w:val="993300"/>
          <w:sz w:val="24"/>
          <w:szCs w:val="24"/>
          <w:lang w:eastAsia="es-AR"/>
        </w:rPr>
        <w:t xml:space="preserve">Esteban </w:t>
      </w:r>
      <w:proofErr w:type="spellStart"/>
      <w:r w:rsidRPr="004646F5">
        <w:rPr>
          <w:rFonts w:ascii="Times New Roman" w:eastAsia="Times New Roman" w:hAnsi="Times New Roman" w:cs="Times New Roman"/>
          <w:b/>
          <w:color w:val="993300"/>
          <w:sz w:val="24"/>
          <w:szCs w:val="24"/>
          <w:lang w:eastAsia="es-AR"/>
        </w:rPr>
        <w:t>Pickiewcz</w:t>
      </w:r>
      <w:proofErr w:type="spellEnd"/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  </w:t>
      </w:r>
      <w:r w:rsidRPr="004646F5">
        <w:rPr>
          <w:rFonts w:ascii="Times New Roman" w:eastAsia="Times New Roman" w:hAnsi="Times New Roman" w:cs="Times New Roman"/>
          <w:b/>
          <w:i/>
          <w:sz w:val="24"/>
          <w:szCs w:val="24"/>
          <w:lang w:eastAsia="es-AR"/>
        </w:rPr>
        <w:t>La textura del goce</w:t>
      </w: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>, Cap. XVII y XVIII</w:t>
      </w: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  <w:t xml:space="preserve">                                  Presentación caso: Marta Vázquez </w:t>
      </w:r>
    </w:p>
    <w:p w:rsidR="004646F5" w:rsidRPr="004646F5" w:rsidRDefault="004646F5" w:rsidP="004646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646F5" w:rsidRPr="004646F5" w:rsidRDefault="004646F5" w:rsidP="004646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>10-Noviembre  9  y  10:</w:t>
      </w:r>
      <w:proofErr w:type="gramStart"/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  </w:t>
      </w:r>
      <w:r w:rsidRPr="004646F5">
        <w:rPr>
          <w:rFonts w:ascii="Times New Roman" w:eastAsia="Times New Roman" w:hAnsi="Times New Roman" w:cs="Times New Roman"/>
          <w:b/>
          <w:color w:val="993300"/>
          <w:sz w:val="24"/>
          <w:szCs w:val="24"/>
          <w:lang w:eastAsia="es-AR"/>
        </w:rPr>
        <w:t>Graciela</w:t>
      </w:r>
      <w:proofErr w:type="gramEnd"/>
      <w:r w:rsidRPr="004646F5">
        <w:rPr>
          <w:rFonts w:ascii="Times New Roman" w:eastAsia="Times New Roman" w:hAnsi="Times New Roman" w:cs="Times New Roman"/>
          <w:b/>
          <w:color w:val="993300"/>
          <w:sz w:val="24"/>
          <w:szCs w:val="24"/>
          <w:lang w:eastAsia="es-AR"/>
        </w:rPr>
        <w:t xml:space="preserve"> Esperanza</w:t>
      </w: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 </w:t>
      </w:r>
      <w:r w:rsidRPr="004646F5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 xml:space="preserve">Lo abyecto </w:t>
      </w: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t> Cap. XIX y XX</w:t>
      </w:r>
      <w:r w:rsidRPr="004646F5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  <w:t xml:space="preserve">                                    </w:t>
      </w:r>
      <w:r w:rsidRPr="004646F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AR"/>
        </w:rPr>
        <w:t>    </w:t>
      </w:r>
      <w:r w:rsidRPr="004646F5">
        <w:rPr>
          <w:rFonts w:ascii="Times New Roman" w:eastAsia="Times New Roman" w:hAnsi="Times New Roman" w:cs="Times New Roman"/>
          <w:b/>
          <w:bCs/>
          <w:i/>
          <w:iCs/>
          <w:color w:val="990000"/>
          <w:sz w:val="24"/>
          <w:szCs w:val="24"/>
          <w:lang w:eastAsia="es-AR"/>
        </w:rPr>
        <w:t xml:space="preserve"> COLOQUIO - SEMINARIO</w:t>
      </w:r>
      <w:r w:rsidRPr="004646F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AR"/>
        </w:rPr>
        <w:t xml:space="preserve"> </w:t>
      </w:r>
    </w:p>
    <w:p w:rsidR="00D9613B" w:rsidRDefault="00D9613B">
      <w:bookmarkStart w:id="0" w:name="_GoBack"/>
      <w:bookmarkEnd w:id="0"/>
    </w:p>
    <w:sectPr w:rsidR="00D961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6F5"/>
    <w:rsid w:val="004646F5"/>
    <w:rsid w:val="00D96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572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2022-05-06T17:00:00Z</dcterms:created>
  <dcterms:modified xsi:type="dcterms:W3CDTF">2022-05-06T17:00:00Z</dcterms:modified>
</cp:coreProperties>
</file>